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5B83" w14:textId="77777777" w:rsidR="00907C9C" w:rsidRDefault="00907C9C" w:rsidP="00907C9C">
      <w:pPr>
        <w:spacing w:after="0"/>
        <w:ind w:left="-850" w:right="-283" w:firstLine="709"/>
        <w:jc w:val="center"/>
        <w:rPr>
          <w:szCs w:val="28"/>
        </w:rPr>
      </w:pPr>
      <w:r>
        <w:rPr>
          <w:szCs w:val="28"/>
        </w:rPr>
        <w:t>ЗАКОН</w:t>
      </w:r>
    </w:p>
    <w:p w14:paraId="5E5A7AEB" w14:textId="77777777" w:rsidR="00907C9C" w:rsidRDefault="00907C9C" w:rsidP="00907C9C">
      <w:pPr>
        <w:spacing w:after="0"/>
        <w:ind w:left="-850" w:right="-283" w:firstLine="709"/>
        <w:jc w:val="center"/>
        <w:rPr>
          <w:szCs w:val="28"/>
        </w:rPr>
      </w:pPr>
      <w:r>
        <w:rPr>
          <w:szCs w:val="28"/>
        </w:rPr>
        <w:t>РЕСПУБЛИКИ АБХАЗИЯ</w:t>
      </w:r>
    </w:p>
    <w:p w14:paraId="502A6A67" w14:textId="77777777" w:rsidR="00907C9C" w:rsidRDefault="00907C9C" w:rsidP="00907C9C">
      <w:pPr>
        <w:spacing w:after="0"/>
        <w:ind w:left="-850" w:right="-283" w:firstLine="709"/>
        <w:jc w:val="center"/>
        <w:rPr>
          <w:szCs w:val="28"/>
        </w:rPr>
      </w:pPr>
      <w:r>
        <w:rPr>
          <w:szCs w:val="28"/>
        </w:rPr>
        <w:t>«О внесении изменений в Уголовно-процессуальный кодекс Республики Абхазия»</w:t>
      </w:r>
    </w:p>
    <w:p w14:paraId="0640D3E1" w14:textId="77777777" w:rsidR="00907C9C" w:rsidRDefault="00907C9C" w:rsidP="00907C9C">
      <w:pPr>
        <w:spacing w:after="0"/>
        <w:ind w:left="-850" w:right="-283" w:firstLine="709"/>
        <w:jc w:val="both"/>
        <w:rPr>
          <w:szCs w:val="28"/>
        </w:rPr>
      </w:pPr>
    </w:p>
    <w:p w14:paraId="000D05C8" w14:textId="77777777" w:rsidR="00907C9C" w:rsidRDefault="00907C9C" w:rsidP="00907C9C">
      <w:pPr>
        <w:spacing w:after="0"/>
        <w:ind w:left="-850" w:right="-283" w:firstLine="709"/>
        <w:jc w:val="both"/>
        <w:rPr>
          <w:szCs w:val="28"/>
        </w:rPr>
      </w:pPr>
      <w:r>
        <w:rPr>
          <w:szCs w:val="28"/>
        </w:rPr>
        <w:t>Внести в Уголовно-процессуальный кодекс Республики Абхазия от 30. 12. 2007 года № 1947-с-</w:t>
      </w:r>
      <w:r>
        <w:rPr>
          <w:szCs w:val="28"/>
          <w:lang w:val="en-US"/>
        </w:rPr>
        <w:t>IV</w:t>
      </w:r>
      <w:r>
        <w:rPr>
          <w:szCs w:val="28"/>
        </w:rPr>
        <w:t xml:space="preserve"> (с изменениями и дополнениями от 26 октября 2009 г. №2508-с-</w:t>
      </w:r>
      <w:r>
        <w:rPr>
          <w:szCs w:val="28"/>
          <w:lang w:val="en-US"/>
        </w:rPr>
        <w:t>IV</w:t>
      </w:r>
      <w:r>
        <w:rPr>
          <w:szCs w:val="28"/>
        </w:rPr>
        <w:t>,</w:t>
      </w:r>
      <w:r>
        <w:rPr>
          <w:szCs w:val="28"/>
          <w:lang w:val="en-US"/>
        </w:rPr>
        <w:t>V</w:t>
      </w:r>
      <w:r>
        <w:rPr>
          <w:szCs w:val="28"/>
        </w:rPr>
        <w:t xml:space="preserve"> 8 июля 2010 г. №2644-с-</w:t>
      </w:r>
      <w:r>
        <w:rPr>
          <w:szCs w:val="28"/>
          <w:lang w:val="en-US"/>
        </w:rPr>
        <w:t>IV</w:t>
      </w:r>
      <w:r>
        <w:rPr>
          <w:szCs w:val="28"/>
        </w:rPr>
        <w:t>, 15 июня 2011 г. №2937-с-</w:t>
      </w:r>
      <w:r>
        <w:rPr>
          <w:szCs w:val="28"/>
          <w:lang w:val="en-US"/>
        </w:rPr>
        <w:t>IV</w:t>
      </w:r>
      <w:r>
        <w:rPr>
          <w:szCs w:val="28"/>
        </w:rPr>
        <w:t>, 29 ноября 2012 г. №3227-с-</w:t>
      </w:r>
      <w:r>
        <w:rPr>
          <w:szCs w:val="28"/>
          <w:lang w:val="en-US"/>
        </w:rPr>
        <w:t>V</w:t>
      </w:r>
      <w:r>
        <w:rPr>
          <w:szCs w:val="28"/>
        </w:rPr>
        <w:t>, 15 июня 2015 г. №3792-с-</w:t>
      </w:r>
      <w:r>
        <w:rPr>
          <w:szCs w:val="28"/>
          <w:lang w:val="en-US"/>
        </w:rPr>
        <w:t>V</w:t>
      </w:r>
      <w:r>
        <w:rPr>
          <w:szCs w:val="28"/>
        </w:rPr>
        <w:t>, 24 февраля 2016 г. №4054-с-</w:t>
      </w:r>
      <w:r>
        <w:rPr>
          <w:szCs w:val="28"/>
          <w:lang w:val="en-US"/>
        </w:rPr>
        <w:t>V</w:t>
      </w:r>
      <w:r>
        <w:rPr>
          <w:szCs w:val="28"/>
        </w:rPr>
        <w:t>, 9 июня 2016 г. №4135-с-</w:t>
      </w:r>
      <w:r>
        <w:rPr>
          <w:szCs w:val="28"/>
          <w:lang w:val="en-US"/>
        </w:rPr>
        <w:t>V</w:t>
      </w:r>
      <w:r>
        <w:rPr>
          <w:szCs w:val="28"/>
        </w:rPr>
        <w:t>, 2 марта 2017 г. №4375-с-</w:t>
      </w:r>
      <w:r>
        <w:rPr>
          <w:szCs w:val="28"/>
          <w:lang w:val="en-US"/>
        </w:rPr>
        <w:t>V</w:t>
      </w:r>
      <w:r>
        <w:rPr>
          <w:szCs w:val="28"/>
        </w:rPr>
        <w:t>, 3 августа 2018 г. №4668-с-</w:t>
      </w:r>
      <w:r>
        <w:rPr>
          <w:szCs w:val="28"/>
          <w:lang w:val="en-US"/>
        </w:rPr>
        <w:t>VI</w:t>
      </w:r>
      <w:r>
        <w:rPr>
          <w:szCs w:val="28"/>
        </w:rPr>
        <w:t>, 19 апреля 2019 г. № 4772-с-</w:t>
      </w:r>
      <w:r>
        <w:rPr>
          <w:szCs w:val="28"/>
          <w:lang w:val="en-US"/>
        </w:rPr>
        <w:t>VI</w:t>
      </w:r>
      <w:r>
        <w:rPr>
          <w:szCs w:val="28"/>
        </w:rPr>
        <w:t>, 2 апреля 2021 г. №5107-с-</w:t>
      </w:r>
      <w:r>
        <w:rPr>
          <w:szCs w:val="28"/>
          <w:lang w:val="en-US"/>
        </w:rPr>
        <w:t>VI</w:t>
      </w:r>
      <w:r>
        <w:rPr>
          <w:szCs w:val="28"/>
        </w:rPr>
        <w:t>, 27 октября 2022 г. № 5463-с-</w:t>
      </w:r>
      <w:r>
        <w:rPr>
          <w:szCs w:val="28"/>
          <w:lang w:val="en-US"/>
        </w:rPr>
        <w:t>VII</w:t>
      </w:r>
      <w:r>
        <w:rPr>
          <w:szCs w:val="28"/>
        </w:rPr>
        <w:t>, 4 августа 2023 г. № 5727-с-</w:t>
      </w:r>
      <w:r>
        <w:rPr>
          <w:szCs w:val="28"/>
          <w:lang w:val="en-US"/>
        </w:rPr>
        <w:t>VII</w:t>
      </w:r>
      <w:r>
        <w:rPr>
          <w:szCs w:val="28"/>
        </w:rPr>
        <w:t>) следующее изменение:</w:t>
      </w:r>
    </w:p>
    <w:p w14:paraId="0EA36F20" w14:textId="77777777" w:rsidR="00907C9C" w:rsidRDefault="00907C9C" w:rsidP="00907C9C">
      <w:pPr>
        <w:spacing w:after="0"/>
        <w:ind w:left="-850" w:right="-283" w:firstLine="709"/>
        <w:jc w:val="both"/>
        <w:rPr>
          <w:szCs w:val="28"/>
        </w:rPr>
      </w:pPr>
      <w:r>
        <w:rPr>
          <w:szCs w:val="28"/>
        </w:rPr>
        <w:t xml:space="preserve">статью 342 УПК РА («Существенные нарушения уголовно-процессуального закона») дополнить </w:t>
      </w:r>
      <w:r w:rsidRPr="00311D43">
        <w:rPr>
          <w:i/>
          <w:iCs/>
          <w:szCs w:val="28"/>
        </w:rPr>
        <w:t>примечанием</w:t>
      </w:r>
      <w:r>
        <w:rPr>
          <w:i/>
          <w:iCs/>
          <w:szCs w:val="28"/>
        </w:rPr>
        <w:t>,</w:t>
      </w:r>
      <w:r>
        <w:rPr>
          <w:szCs w:val="28"/>
        </w:rPr>
        <w:t xml:space="preserve"> изложив её в следующей редакции:</w:t>
      </w:r>
    </w:p>
    <w:p w14:paraId="2EEACB36" w14:textId="77777777" w:rsidR="00907C9C" w:rsidRPr="00311D43" w:rsidRDefault="00907C9C" w:rsidP="00907C9C">
      <w:pPr>
        <w:pStyle w:val="a3"/>
        <w:numPr>
          <w:ilvl w:val="0"/>
          <w:numId w:val="1"/>
        </w:numPr>
        <w:spacing w:after="0"/>
        <w:ind w:right="-283"/>
        <w:jc w:val="both"/>
        <w:rPr>
          <w:i/>
          <w:iCs/>
          <w:szCs w:val="28"/>
        </w:rPr>
      </w:pPr>
      <w:r>
        <w:rPr>
          <w:szCs w:val="28"/>
        </w:rPr>
        <w:t>Основаниями отмены или изменения судебного акта судом кассационной инстанции являются существенные нарушения уголовно-</w:t>
      </w:r>
      <w:proofErr w:type="spellStart"/>
      <w:r>
        <w:rPr>
          <w:szCs w:val="28"/>
        </w:rPr>
        <w:t>процесуального</w:t>
      </w:r>
      <w:proofErr w:type="spellEnd"/>
      <w:r>
        <w:rPr>
          <w:szCs w:val="28"/>
        </w:rPr>
        <w:t xml:space="preserve"> закона, которые путём лишения или ограничения гарантированных настоящим Кодексом прав участников уголовного судопроизводства, несоблюдения процедуры судопроизводства или иным путём повлияли или могли повлиять на вынесение законного и обоснованного судебного акта.</w:t>
      </w:r>
    </w:p>
    <w:p w14:paraId="00829AAD" w14:textId="77777777" w:rsidR="00907C9C" w:rsidRPr="00EB2422" w:rsidRDefault="00907C9C" w:rsidP="00907C9C">
      <w:pPr>
        <w:pStyle w:val="a3"/>
        <w:numPr>
          <w:ilvl w:val="0"/>
          <w:numId w:val="1"/>
        </w:numPr>
        <w:spacing w:after="0"/>
        <w:ind w:right="-283"/>
        <w:jc w:val="both"/>
        <w:rPr>
          <w:i/>
          <w:iCs/>
          <w:szCs w:val="28"/>
        </w:rPr>
      </w:pPr>
      <w:r>
        <w:rPr>
          <w:szCs w:val="28"/>
        </w:rPr>
        <w:t>Основаниями отмены или изменения судебного акта в любом случае являются:</w:t>
      </w:r>
    </w:p>
    <w:p w14:paraId="2D7487C3" w14:textId="77777777" w:rsidR="00907C9C" w:rsidRPr="00EB2422" w:rsidRDefault="00907C9C" w:rsidP="00907C9C">
      <w:pPr>
        <w:pStyle w:val="a3"/>
        <w:spacing w:after="0"/>
        <w:ind w:left="219" w:right="-283"/>
        <w:jc w:val="both"/>
        <w:rPr>
          <w:i/>
          <w:iCs/>
          <w:szCs w:val="28"/>
        </w:rPr>
      </w:pPr>
      <w:r w:rsidRPr="00EB2422">
        <w:rPr>
          <w:szCs w:val="28"/>
        </w:rPr>
        <w:t xml:space="preserve"> </w:t>
      </w:r>
      <w:bookmarkStart w:id="0" w:name="_Hlk174955971"/>
      <w:r w:rsidRPr="00EB2422">
        <w:rPr>
          <w:szCs w:val="28"/>
        </w:rPr>
        <w:t xml:space="preserve">1) </w:t>
      </w:r>
      <w:proofErr w:type="spellStart"/>
      <w:r w:rsidRPr="00EB2422">
        <w:rPr>
          <w:szCs w:val="28"/>
        </w:rPr>
        <w:t>непрекращение</w:t>
      </w:r>
      <w:proofErr w:type="spellEnd"/>
      <w:r w:rsidRPr="00EB2422">
        <w:rPr>
          <w:szCs w:val="28"/>
        </w:rPr>
        <w:t xml:space="preserve"> уголовного дела судом при наличии оснований, предусмотренных статьей 254 настоящего Кодекса; </w:t>
      </w:r>
    </w:p>
    <w:p w14:paraId="6A88FE0F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2) вынесение судом решения незаконным составом суда;</w:t>
      </w:r>
    </w:p>
    <w:p w14:paraId="24876FF6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3) рассмотрение уголовного дела в отсутствие подсудимого, за исключением случаев, предусмотренных частями 4, 5, 6, и 9 статьи 247 настоящего Кодекса;</w:t>
      </w:r>
    </w:p>
    <w:p w14:paraId="7ADEFEBD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4) рассмотрение уголовного дела без участия защитника, если его участие является обязательным в соответствии с настоящим Кодексом, или с иным нарушением права обвиняемого пользоваться помощью защитника;</w:t>
      </w:r>
    </w:p>
    <w:p w14:paraId="57DF98B6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5) нарушение права подсудимого давать показания на родном языке или языке, которым он владеет, и пользоваться помощью переводчика;</w:t>
      </w:r>
    </w:p>
    <w:p w14:paraId="37F2684B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6) непредставление подсудимому права участия в прениях сторон;</w:t>
      </w:r>
    </w:p>
    <w:p w14:paraId="6997C77B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7) непредставление подсудимому последнего слова;</w:t>
      </w:r>
    </w:p>
    <w:p w14:paraId="7ECCA966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8) нарушении тайны совещания судей при постановлении приговора;</w:t>
      </w:r>
    </w:p>
    <w:p w14:paraId="0C8BA798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9) обоснование приговора доказательствами, признанными судом недопустимыми;</w:t>
      </w:r>
    </w:p>
    <w:p w14:paraId="64A9174E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10) отсутствие подписи судьи или одного из судей, если уголовное дело рассматривалось судом коллегиально, на соответствующем судебном решении;</w:t>
      </w:r>
    </w:p>
    <w:p w14:paraId="45F0082B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11) отсутствие протокола судебного заседания либо отсутствие в протоколе судебного заседания подписи судьи или кем-либо из судей, который входил в состав суда;</w:t>
      </w:r>
    </w:p>
    <w:p w14:paraId="247624A0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12) отсутствие аудио-или видеозаписи судебного заседания;</w:t>
      </w:r>
    </w:p>
    <w:p w14:paraId="6367E125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13) нарушение правил о тайне совещании судей при принятии иного судебного решения;</w:t>
      </w:r>
    </w:p>
    <w:p w14:paraId="23352C2C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t>14) нарушение правил подсудности;</w:t>
      </w:r>
    </w:p>
    <w:p w14:paraId="49EC64C2" w14:textId="77777777" w:rsidR="00907C9C" w:rsidRDefault="00907C9C" w:rsidP="00907C9C">
      <w:pPr>
        <w:pStyle w:val="a3"/>
        <w:spacing w:after="0"/>
        <w:ind w:left="219" w:right="-283"/>
        <w:jc w:val="both"/>
        <w:rPr>
          <w:szCs w:val="28"/>
        </w:rPr>
      </w:pPr>
      <w:r>
        <w:rPr>
          <w:szCs w:val="28"/>
        </w:rPr>
        <w:lastRenderedPageBreak/>
        <w:t>15) нарушение правил, установленных в статьях 66-72.</w:t>
      </w:r>
    </w:p>
    <w:p w14:paraId="0CE238FA" w14:textId="77777777" w:rsidR="00907C9C" w:rsidRPr="00311D43" w:rsidRDefault="00907C9C" w:rsidP="00907C9C">
      <w:pPr>
        <w:pStyle w:val="a3"/>
        <w:spacing w:after="0"/>
        <w:ind w:left="219" w:right="-283"/>
        <w:jc w:val="both"/>
        <w:rPr>
          <w:i/>
          <w:iCs/>
          <w:szCs w:val="28"/>
        </w:rPr>
      </w:pPr>
    </w:p>
    <w:p w14:paraId="5DB081C5" w14:textId="77777777" w:rsidR="00907C9C" w:rsidRPr="00EE1A88" w:rsidRDefault="00907C9C" w:rsidP="00907C9C">
      <w:pPr>
        <w:spacing w:after="0"/>
        <w:ind w:left="-850" w:right="-283"/>
        <w:jc w:val="both"/>
        <w:rPr>
          <w:i/>
          <w:iCs/>
          <w:szCs w:val="28"/>
        </w:rPr>
      </w:pPr>
      <w:bookmarkStart w:id="1" w:name="_Hlk174955940"/>
      <w:bookmarkEnd w:id="0"/>
      <w:r w:rsidRPr="00EB2422">
        <w:rPr>
          <w:b/>
          <w:bCs/>
          <w:i/>
          <w:iCs/>
          <w:szCs w:val="28"/>
        </w:rPr>
        <w:t>Примечание. Не</w:t>
      </w:r>
      <w:r w:rsidRPr="00EE1A88">
        <w:rPr>
          <w:b/>
          <w:bCs/>
          <w:i/>
          <w:iCs/>
          <w:szCs w:val="28"/>
        </w:rPr>
        <w:t xml:space="preserve"> подлежит отмене или изменению судебный акт в случае нарушений прав подсудимого (осуждённого или оправданного), предусмотренных пунктами 4, 5, 6 и 7 ч. 2 настоящей статьи, если сам подсудимый (осуждённый или оправданный) против этого возражает</w:t>
      </w:r>
      <w:r w:rsidRPr="00EE1A88">
        <w:rPr>
          <w:i/>
          <w:iCs/>
          <w:szCs w:val="28"/>
        </w:rPr>
        <w:t>».</w:t>
      </w:r>
    </w:p>
    <w:bookmarkEnd w:id="1"/>
    <w:p w14:paraId="576F502F" w14:textId="77777777" w:rsidR="00907C9C" w:rsidRPr="00EE1A88" w:rsidRDefault="00907C9C" w:rsidP="00907C9C">
      <w:pPr>
        <w:spacing w:after="0"/>
        <w:ind w:left="-850" w:right="-283" w:firstLine="709"/>
        <w:jc w:val="both"/>
        <w:rPr>
          <w:i/>
          <w:iCs/>
          <w:szCs w:val="28"/>
        </w:rPr>
      </w:pPr>
      <w:r w:rsidRPr="00EE1A88">
        <w:rPr>
          <w:i/>
          <w:iCs/>
          <w:szCs w:val="28"/>
        </w:rPr>
        <w:t xml:space="preserve"> </w:t>
      </w:r>
    </w:p>
    <w:p w14:paraId="6464114F" w14:textId="77777777" w:rsidR="00907C9C" w:rsidRDefault="00907C9C" w:rsidP="00907C9C">
      <w:pPr>
        <w:spacing w:after="0"/>
        <w:ind w:left="-850" w:right="-283" w:firstLine="709"/>
        <w:jc w:val="both"/>
        <w:rPr>
          <w:szCs w:val="28"/>
        </w:rPr>
      </w:pPr>
    </w:p>
    <w:p w14:paraId="6DF8F5AA" w14:textId="77777777" w:rsidR="00907C9C" w:rsidRDefault="00907C9C" w:rsidP="00907C9C">
      <w:pPr>
        <w:spacing w:after="0"/>
        <w:ind w:left="-850" w:right="-283" w:firstLine="709"/>
        <w:jc w:val="both"/>
        <w:rPr>
          <w:szCs w:val="28"/>
        </w:rPr>
      </w:pPr>
    </w:p>
    <w:p w14:paraId="1E6D6003" w14:textId="77777777" w:rsidR="00F12C76" w:rsidRDefault="00F12C76" w:rsidP="006C0B77">
      <w:pPr>
        <w:spacing w:after="0"/>
        <w:ind w:firstLine="709"/>
        <w:jc w:val="both"/>
      </w:pPr>
    </w:p>
    <w:p w14:paraId="73639BDC" w14:textId="77777777" w:rsidR="00B520B5" w:rsidRDefault="00B520B5" w:rsidP="006C0B77">
      <w:pPr>
        <w:spacing w:after="0"/>
        <w:ind w:firstLine="709"/>
        <w:jc w:val="both"/>
      </w:pPr>
    </w:p>
    <w:p w14:paraId="3CBC7C13" w14:textId="77777777" w:rsidR="00B520B5" w:rsidRDefault="00B520B5" w:rsidP="006C0B77">
      <w:pPr>
        <w:spacing w:after="0"/>
        <w:ind w:firstLine="709"/>
        <w:jc w:val="both"/>
      </w:pPr>
    </w:p>
    <w:p w14:paraId="21509F7F" w14:textId="77777777" w:rsidR="00B520B5" w:rsidRDefault="00B520B5" w:rsidP="006C0B77">
      <w:pPr>
        <w:spacing w:after="0"/>
        <w:ind w:firstLine="709"/>
        <w:jc w:val="both"/>
      </w:pPr>
    </w:p>
    <w:p w14:paraId="7E251047" w14:textId="77777777" w:rsidR="00B520B5" w:rsidRDefault="00B520B5" w:rsidP="006C0B77">
      <w:pPr>
        <w:spacing w:after="0"/>
        <w:ind w:firstLine="709"/>
        <w:jc w:val="both"/>
      </w:pPr>
    </w:p>
    <w:p w14:paraId="4994D576" w14:textId="77777777" w:rsidR="00B520B5" w:rsidRDefault="00B520B5" w:rsidP="006C0B77">
      <w:pPr>
        <w:spacing w:after="0"/>
        <w:ind w:firstLine="709"/>
        <w:jc w:val="both"/>
      </w:pPr>
    </w:p>
    <w:p w14:paraId="0DB42BA3" w14:textId="77777777" w:rsidR="00B520B5" w:rsidRDefault="00B520B5" w:rsidP="006C0B77">
      <w:pPr>
        <w:spacing w:after="0"/>
        <w:ind w:firstLine="709"/>
        <w:jc w:val="both"/>
      </w:pPr>
    </w:p>
    <w:p w14:paraId="5919929F" w14:textId="77777777" w:rsidR="00B520B5" w:rsidRDefault="00B520B5" w:rsidP="006C0B77">
      <w:pPr>
        <w:spacing w:after="0"/>
        <w:ind w:firstLine="709"/>
        <w:jc w:val="both"/>
      </w:pPr>
    </w:p>
    <w:p w14:paraId="2FBA0152" w14:textId="77777777" w:rsidR="00B520B5" w:rsidRDefault="00B520B5" w:rsidP="006C0B77">
      <w:pPr>
        <w:spacing w:after="0"/>
        <w:ind w:firstLine="709"/>
        <w:jc w:val="both"/>
      </w:pPr>
    </w:p>
    <w:p w14:paraId="3934F2AE" w14:textId="77777777" w:rsidR="00B520B5" w:rsidRDefault="00B520B5" w:rsidP="006C0B77">
      <w:pPr>
        <w:spacing w:after="0"/>
        <w:ind w:firstLine="709"/>
        <w:jc w:val="both"/>
      </w:pPr>
    </w:p>
    <w:p w14:paraId="4B4445EF" w14:textId="77777777" w:rsidR="00B520B5" w:rsidRDefault="00B520B5" w:rsidP="006C0B77">
      <w:pPr>
        <w:spacing w:after="0"/>
        <w:ind w:firstLine="709"/>
        <w:jc w:val="both"/>
      </w:pPr>
    </w:p>
    <w:p w14:paraId="2F9B3A6E" w14:textId="77777777" w:rsidR="00B520B5" w:rsidRDefault="00B520B5" w:rsidP="006C0B77">
      <w:pPr>
        <w:spacing w:after="0"/>
        <w:ind w:firstLine="709"/>
        <w:jc w:val="both"/>
      </w:pPr>
    </w:p>
    <w:p w14:paraId="1012B5EC" w14:textId="77777777" w:rsidR="00B520B5" w:rsidRDefault="00B520B5" w:rsidP="006C0B77">
      <w:pPr>
        <w:spacing w:after="0"/>
        <w:ind w:firstLine="709"/>
        <w:jc w:val="both"/>
      </w:pPr>
    </w:p>
    <w:p w14:paraId="1B058964" w14:textId="77777777" w:rsidR="00B520B5" w:rsidRDefault="00B520B5" w:rsidP="006C0B77">
      <w:pPr>
        <w:spacing w:after="0"/>
        <w:ind w:firstLine="709"/>
        <w:jc w:val="both"/>
      </w:pPr>
    </w:p>
    <w:p w14:paraId="15C0085B" w14:textId="77777777" w:rsidR="00B520B5" w:rsidRDefault="00B520B5" w:rsidP="006C0B77">
      <w:pPr>
        <w:spacing w:after="0"/>
        <w:ind w:firstLine="709"/>
        <w:jc w:val="both"/>
      </w:pPr>
    </w:p>
    <w:p w14:paraId="2D83E6AF" w14:textId="77777777" w:rsidR="00B520B5" w:rsidRDefault="00B520B5" w:rsidP="006C0B77">
      <w:pPr>
        <w:spacing w:after="0"/>
        <w:ind w:firstLine="709"/>
        <w:jc w:val="both"/>
      </w:pPr>
    </w:p>
    <w:p w14:paraId="7C8407EC" w14:textId="77777777" w:rsidR="00B520B5" w:rsidRDefault="00B520B5" w:rsidP="006C0B77">
      <w:pPr>
        <w:spacing w:after="0"/>
        <w:ind w:firstLine="709"/>
        <w:jc w:val="both"/>
      </w:pPr>
    </w:p>
    <w:p w14:paraId="1CBBCFA9" w14:textId="77777777" w:rsidR="00B520B5" w:rsidRDefault="00B520B5" w:rsidP="006C0B77">
      <w:pPr>
        <w:spacing w:after="0"/>
        <w:ind w:firstLine="709"/>
        <w:jc w:val="both"/>
      </w:pPr>
    </w:p>
    <w:p w14:paraId="15BAABA5" w14:textId="0760A241" w:rsidR="00B520B5" w:rsidRDefault="00B520B5" w:rsidP="006C0B77">
      <w:pPr>
        <w:spacing w:after="0"/>
        <w:ind w:firstLine="709"/>
        <w:jc w:val="both"/>
      </w:pPr>
    </w:p>
    <w:p w14:paraId="5FC0D501" w14:textId="77777777" w:rsidR="00B520B5" w:rsidRDefault="00B520B5" w:rsidP="006C0B77">
      <w:pPr>
        <w:spacing w:after="0"/>
        <w:ind w:firstLine="709"/>
        <w:jc w:val="both"/>
      </w:pPr>
    </w:p>
    <w:p w14:paraId="54F1487E" w14:textId="77777777" w:rsidR="00B520B5" w:rsidRDefault="00B520B5" w:rsidP="006C0B77">
      <w:pPr>
        <w:spacing w:after="0"/>
        <w:ind w:firstLine="709"/>
        <w:jc w:val="both"/>
      </w:pPr>
    </w:p>
    <w:p w14:paraId="35ED1C62" w14:textId="77777777" w:rsidR="00B520B5" w:rsidRDefault="00B520B5" w:rsidP="006C0B77">
      <w:pPr>
        <w:spacing w:after="0"/>
        <w:ind w:firstLine="709"/>
        <w:jc w:val="both"/>
      </w:pPr>
    </w:p>
    <w:p w14:paraId="5082A1CB" w14:textId="77777777" w:rsidR="00B520B5" w:rsidRDefault="00B520B5" w:rsidP="006C0B77">
      <w:pPr>
        <w:spacing w:after="0"/>
        <w:ind w:firstLine="709"/>
        <w:jc w:val="both"/>
      </w:pPr>
    </w:p>
    <w:p w14:paraId="30245C86" w14:textId="77777777" w:rsidR="00B520B5" w:rsidRDefault="00B520B5" w:rsidP="006C0B77">
      <w:pPr>
        <w:spacing w:after="0"/>
        <w:ind w:firstLine="709"/>
        <w:jc w:val="both"/>
      </w:pPr>
    </w:p>
    <w:p w14:paraId="1E6E19D3" w14:textId="77777777" w:rsidR="00B520B5" w:rsidRDefault="00B520B5" w:rsidP="006C0B77">
      <w:pPr>
        <w:spacing w:after="0"/>
        <w:ind w:firstLine="709"/>
        <w:jc w:val="both"/>
      </w:pPr>
    </w:p>
    <w:p w14:paraId="62B1297C" w14:textId="77777777" w:rsidR="00B520B5" w:rsidRDefault="00B520B5" w:rsidP="006C0B77">
      <w:pPr>
        <w:spacing w:after="0"/>
        <w:ind w:firstLine="709"/>
        <w:jc w:val="both"/>
      </w:pPr>
    </w:p>
    <w:p w14:paraId="03459AD3" w14:textId="77777777" w:rsidR="00B520B5" w:rsidRDefault="00B520B5" w:rsidP="006C0B77">
      <w:pPr>
        <w:spacing w:after="0"/>
        <w:ind w:firstLine="709"/>
        <w:jc w:val="both"/>
      </w:pPr>
    </w:p>
    <w:p w14:paraId="67426816" w14:textId="77777777" w:rsidR="00B520B5" w:rsidRDefault="00B520B5" w:rsidP="006C0B77">
      <w:pPr>
        <w:spacing w:after="0"/>
        <w:ind w:firstLine="709"/>
        <w:jc w:val="both"/>
      </w:pPr>
    </w:p>
    <w:p w14:paraId="08C706CB" w14:textId="77777777" w:rsidR="00B520B5" w:rsidRDefault="00B520B5" w:rsidP="006C0B77">
      <w:pPr>
        <w:spacing w:after="0"/>
        <w:ind w:firstLine="709"/>
        <w:jc w:val="both"/>
      </w:pPr>
    </w:p>
    <w:p w14:paraId="2FD740B0" w14:textId="77777777" w:rsidR="00B520B5" w:rsidRDefault="00B520B5" w:rsidP="006C0B77">
      <w:pPr>
        <w:spacing w:after="0"/>
        <w:ind w:firstLine="709"/>
        <w:jc w:val="both"/>
      </w:pPr>
    </w:p>
    <w:p w14:paraId="03FC6629" w14:textId="77777777" w:rsidR="00B520B5" w:rsidRDefault="00B520B5" w:rsidP="006C0B77">
      <w:pPr>
        <w:spacing w:after="0"/>
        <w:ind w:firstLine="709"/>
        <w:jc w:val="both"/>
      </w:pPr>
    </w:p>
    <w:p w14:paraId="4F2D1FCE" w14:textId="77777777" w:rsidR="00B520B5" w:rsidRDefault="00B520B5" w:rsidP="006C0B77">
      <w:pPr>
        <w:spacing w:after="0"/>
        <w:ind w:firstLine="709"/>
        <w:jc w:val="both"/>
      </w:pPr>
    </w:p>
    <w:p w14:paraId="12A32DC8" w14:textId="77777777" w:rsidR="00B520B5" w:rsidRDefault="00B520B5" w:rsidP="006C0B77">
      <w:pPr>
        <w:spacing w:after="0"/>
        <w:ind w:firstLine="709"/>
        <w:jc w:val="both"/>
      </w:pPr>
    </w:p>
    <w:p w14:paraId="7D9CAD92" w14:textId="77777777" w:rsidR="00B520B5" w:rsidRDefault="00B520B5" w:rsidP="006C0B77">
      <w:pPr>
        <w:spacing w:after="0"/>
        <w:ind w:firstLine="709"/>
        <w:jc w:val="both"/>
      </w:pPr>
    </w:p>
    <w:p w14:paraId="01D67A6E" w14:textId="77777777" w:rsidR="00B520B5" w:rsidRDefault="00B520B5" w:rsidP="006C0B77">
      <w:pPr>
        <w:spacing w:after="0"/>
        <w:ind w:firstLine="709"/>
        <w:jc w:val="both"/>
      </w:pPr>
    </w:p>
    <w:p w14:paraId="1AB62584" w14:textId="77777777" w:rsidR="00B520B5" w:rsidRDefault="00B520B5" w:rsidP="006C0B77">
      <w:pPr>
        <w:spacing w:after="0"/>
        <w:ind w:firstLine="709"/>
        <w:jc w:val="both"/>
      </w:pPr>
    </w:p>
    <w:p w14:paraId="617BFB61" w14:textId="77777777" w:rsidR="00B520B5" w:rsidRDefault="00B520B5" w:rsidP="00B520B5">
      <w:pPr>
        <w:spacing w:after="0"/>
        <w:ind w:left="-850" w:right="-283" w:firstLine="709"/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14:paraId="6C67A15C" w14:textId="77777777" w:rsidR="00B520B5" w:rsidRDefault="00B520B5" w:rsidP="00B520B5">
      <w:pPr>
        <w:spacing w:after="0"/>
        <w:ind w:left="-850" w:right="-283" w:firstLine="709"/>
        <w:jc w:val="both"/>
        <w:rPr>
          <w:szCs w:val="28"/>
        </w:rPr>
      </w:pPr>
    </w:p>
    <w:p w14:paraId="5EA6408E" w14:textId="77777777" w:rsidR="00B520B5" w:rsidRDefault="00B520B5" w:rsidP="00B520B5">
      <w:pPr>
        <w:spacing w:after="0"/>
        <w:ind w:left="-850" w:right="-283" w:firstLine="709"/>
        <w:jc w:val="both"/>
      </w:pPr>
      <w:r>
        <w:rPr>
          <w:szCs w:val="28"/>
        </w:rPr>
        <w:t xml:space="preserve">Необходимость внесения изменений в ст. 342 УПК РА («Существенные нарушения уголовно-процессуального закона»), исключающих отмену </w:t>
      </w:r>
      <w:r>
        <w:rPr>
          <w:szCs w:val="28"/>
        </w:rPr>
        <w:tab/>
        <w:t xml:space="preserve">или приговора на основании нарушения прав подсудимого судом или какой-либо из сторон, изложенных в п. 4, 5, 6, 7, ч. 2 указанной статьи, вызвана не только сложившейся практики уголовного судопроизводства, когда, с одной стороны, подавая кассационное представление на оправдательный приговор суда, орган государственного обвинения в обоснование своих доводов приводит в качестве аргумента именно нарушение прав самого оправданного или осуждённого, с тем, чтобы, отменив приговор, иметь возможность вновь привлечь указанное лицо к уголовной ответственности (!) либо назначить более строгое наказание за более тяжкое преступление, а с другой – не учитывается мнение не только стороны защиты, но и самого подсудимого (осуждённого или оправданного), которого  вынесенный приговор полностью устраивает. В противном случае рушится вся логика законодателя, гарантирующего подсудимому целый комплекс уголовно-процессуальных прав, посредством реализации которых уголовно-преследуемое лицо имело возможность защитить свои интересы – и именно в силу якобы имевших место подобного рода нарушений (прав подсудимого) орган государственного обвинения зачастую требует отмену приговора с целью дальнейшего привлечения такого лица к уголовной ответственности либо назначения более сурового наказания; </w:t>
      </w:r>
      <w:r w:rsidRPr="005D4EA8">
        <w:rPr>
          <w:b/>
          <w:bCs/>
          <w:szCs w:val="28"/>
        </w:rPr>
        <w:t>то есть существующая редакция ст. 342 УПК РА допускает обращение прав подсудимого против него же самого</w:t>
      </w:r>
      <w:r>
        <w:rPr>
          <w:szCs w:val="28"/>
        </w:rPr>
        <w:t xml:space="preserve">, что противоречит здравому смыслу и всей логике норм УПК РА, в том числе призванных обеспечить отстаивание своих интересов уголовно-преследуемым лицом, но никак не использования его же прав против него же самого! Иными словами, использование стороной обвинения имевших место нарушений – а зачастую, кстати, результатом такого рода нарушений прав лица является банальная невнимательность секретаря судебного заседания, при составлении протокола суда, а вовсе не реальное ограничение соответствующего права подсудимого –  прав подсудимого (осуждённого или оправданного) в качестве предлога для отмены соответствующего судебного акта, так сказать, со злым умыслом, ещё и противоречит одному из фундаментальных принципов всего уголовного судопроизводства, изложенному в ч. 1 ст. 15 УПК РА («Состязательность сторон»), где, в частности, говорится: «стороны имеют право на справедливое уголовное судопроизводство – на основании состязательности и </w:t>
      </w:r>
      <w:r w:rsidRPr="007B047E">
        <w:rPr>
          <w:b/>
          <w:bCs/>
          <w:i/>
          <w:iCs/>
          <w:szCs w:val="28"/>
        </w:rPr>
        <w:t>равноправия</w:t>
      </w:r>
      <w:r>
        <w:rPr>
          <w:szCs w:val="28"/>
        </w:rPr>
        <w:t xml:space="preserve">». Очевидно, что данный термин – </w:t>
      </w:r>
      <w:r w:rsidRPr="007B047E">
        <w:rPr>
          <w:i/>
          <w:iCs/>
          <w:szCs w:val="28"/>
        </w:rPr>
        <w:t>равноправие</w:t>
      </w:r>
      <w:r>
        <w:rPr>
          <w:szCs w:val="28"/>
        </w:rPr>
        <w:t xml:space="preserve"> – прямо указывает на </w:t>
      </w:r>
      <w:r w:rsidRPr="00543F5B">
        <w:rPr>
          <w:b/>
          <w:bCs/>
          <w:szCs w:val="28"/>
        </w:rPr>
        <w:t>равные возможности</w:t>
      </w:r>
      <w:r>
        <w:rPr>
          <w:szCs w:val="28"/>
        </w:rPr>
        <w:t xml:space="preserve"> сторон как при отстаивании своих интересов (посредством использования гарантированных законом прав) в суде первой инстанции, так и при обжаловании соответствующего решения в кассационной инстанции, и, таким образом, отмена соответствующего судебного акта на основании имевших место  - а зачастую при невнимательном составлении протокола судебного заседания не имевших место – нарушений прав подсудимого (осуждённого или оправданного) неизбежно влечёт именно </w:t>
      </w:r>
      <w:r w:rsidRPr="001C42AC">
        <w:rPr>
          <w:b/>
          <w:bCs/>
          <w:i/>
          <w:iCs/>
          <w:szCs w:val="28"/>
        </w:rPr>
        <w:t>неравноправие</w:t>
      </w:r>
      <w:r>
        <w:rPr>
          <w:szCs w:val="28"/>
        </w:rPr>
        <w:t xml:space="preserve"> сторон, поскольку в данном случае у стороны государственного обвинения появляется дополнительная возможность достижения необходимого ей результата, посредством использования прав самого подсудимого (оправданного или осуждённого).</w:t>
      </w:r>
    </w:p>
    <w:p w14:paraId="59E3F711" w14:textId="77777777" w:rsidR="00B520B5" w:rsidRDefault="00B520B5" w:rsidP="00762D26">
      <w:pPr>
        <w:spacing w:after="0"/>
        <w:jc w:val="both"/>
      </w:pPr>
    </w:p>
    <w:sectPr w:rsidR="00B520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A5F90"/>
    <w:multiLevelType w:val="hybridMultilevel"/>
    <w:tmpl w:val="BEC4E4C2"/>
    <w:lvl w:ilvl="0" w:tplc="B8122EEE">
      <w:start w:val="1"/>
      <w:numFmt w:val="decimal"/>
      <w:lvlText w:val="%1."/>
      <w:lvlJc w:val="left"/>
      <w:pPr>
        <w:ind w:left="21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 w16cid:durableId="65969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B7"/>
    <w:rsid w:val="000829B7"/>
    <w:rsid w:val="00196887"/>
    <w:rsid w:val="00323705"/>
    <w:rsid w:val="006C0B77"/>
    <w:rsid w:val="00762D26"/>
    <w:rsid w:val="008242FF"/>
    <w:rsid w:val="00870751"/>
    <w:rsid w:val="008C4004"/>
    <w:rsid w:val="00907C9C"/>
    <w:rsid w:val="00922C48"/>
    <w:rsid w:val="00B520B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4974"/>
  <w15:chartTrackingRefBased/>
  <w15:docId w15:val="{BAC4074D-C3D2-43A9-9554-91C6ED0A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C9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Microsoft Office User</cp:lastModifiedBy>
  <cp:revision>6</cp:revision>
  <cp:lastPrinted>2024-08-19T08:41:00Z</cp:lastPrinted>
  <dcterms:created xsi:type="dcterms:W3CDTF">2024-08-19T08:38:00Z</dcterms:created>
  <dcterms:modified xsi:type="dcterms:W3CDTF">2024-09-03T07:55:00Z</dcterms:modified>
</cp:coreProperties>
</file>